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07E5" w14:textId="1E7B72D1" w:rsidR="0097224A" w:rsidRPr="00E410BD" w:rsidRDefault="00E410BD" w:rsidP="00E410BD">
      <w:pPr>
        <w:spacing w:after="0" w:line="240" w:lineRule="auto"/>
        <w:rPr>
          <w:b/>
          <w:bCs/>
          <w:smallCaps/>
          <w:sz w:val="24"/>
          <w:szCs w:val="24"/>
        </w:rPr>
      </w:pPr>
      <w:r w:rsidRPr="00E410BD">
        <w:rPr>
          <w:b/>
          <w:bCs/>
          <w:smallCaps/>
          <w:sz w:val="24"/>
          <w:szCs w:val="24"/>
        </w:rPr>
        <w:t>Nondiscrimination Provision – Implementing SB</w:t>
      </w:r>
      <w:r w:rsidR="00151DF3">
        <w:rPr>
          <w:b/>
          <w:bCs/>
          <w:smallCaps/>
          <w:sz w:val="24"/>
          <w:szCs w:val="24"/>
        </w:rPr>
        <w:t> </w:t>
      </w:r>
      <w:r w:rsidRPr="00E410BD">
        <w:rPr>
          <w:b/>
          <w:bCs/>
          <w:smallCaps/>
          <w:sz w:val="24"/>
          <w:szCs w:val="24"/>
        </w:rPr>
        <w:t>5186</w:t>
      </w:r>
    </w:p>
    <w:p w14:paraId="1B87B02F" w14:textId="77777777" w:rsidR="00037997" w:rsidRDefault="00037997" w:rsidP="00037997">
      <w:pPr>
        <w:spacing w:after="0" w:line="240" w:lineRule="auto"/>
        <w:jc w:val="both"/>
      </w:pPr>
    </w:p>
    <w:p w14:paraId="0F32260F" w14:textId="3C4E1BA7" w:rsidR="00037997" w:rsidRDefault="00037997" w:rsidP="00037997">
      <w:pPr>
        <w:spacing w:after="0" w:line="240" w:lineRule="auto"/>
        <w:jc w:val="both"/>
      </w:pPr>
      <w:r>
        <w:t>This document includes the following:</w:t>
      </w:r>
    </w:p>
    <w:p w14:paraId="11EAD66F" w14:textId="26699A38" w:rsidR="00037997" w:rsidRDefault="00037997" w:rsidP="00037997">
      <w:pPr>
        <w:pStyle w:val="ListParagraph"/>
        <w:numPr>
          <w:ilvl w:val="0"/>
          <w:numId w:val="6"/>
        </w:numPr>
        <w:spacing w:before="80" w:after="0" w:line="240" w:lineRule="auto"/>
        <w:ind w:right="720"/>
        <w:contextualSpacing w:val="0"/>
        <w:jc w:val="both"/>
      </w:pPr>
      <w:r>
        <w:t xml:space="preserve">SB 5186 </w:t>
      </w:r>
      <w:r w:rsidRPr="00E52DC2">
        <w:t>Nondiscrimination Contract Template Provision for State Agency Contracts for Goods/Services &amp; Public Works</w:t>
      </w:r>
    </w:p>
    <w:p w14:paraId="793110A6" w14:textId="77777777" w:rsidR="00037997" w:rsidRDefault="00037997" w:rsidP="00037997">
      <w:pPr>
        <w:pStyle w:val="ListParagraph"/>
        <w:numPr>
          <w:ilvl w:val="0"/>
          <w:numId w:val="6"/>
        </w:numPr>
        <w:spacing w:before="80" w:after="0" w:line="240" w:lineRule="auto"/>
        <w:ind w:right="720"/>
        <w:contextualSpacing w:val="0"/>
        <w:jc w:val="both"/>
      </w:pPr>
      <w:r>
        <w:t>Annotated version of item 1</w:t>
      </w:r>
    </w:p>
    <w:p w14:paraId="54C353D7" w14:textId="3EC60AF7" w:rsidR="00E52DC2" w:rsidRDefault="00E52DC2" w:rsidP="00151DF3">
      <w:pPr>
        <w:spacing w:after="0" w:line="240" w:lineRule="auto"/>
        <w:jc w:val="both"/>
      </w:pPr>
    </w:p>
    <w:p w14:paraId="4E9F783A" w14:textId="77777777" w:rsidR="00037997" w:rsidRDefault="00037997" w:rsidP="00151DF3">
      <w:pPr>
        <w:spacing w:after="0" w:line="240" w:lineRule="auto"/>
        <w:jc w:val="both"/>
      </w:pPr>
    </w:p>
    <w:p w14:paraId="1106AB44" w14:textId="3F7EBEBC" w:rsidR="00E410BD" w:rsidRPr="00E410BD" w:rsidRDefault="00F63523" w:rsidP="00151DF3">
      <w:pPr>
        <w:spacing w:after="0" w:line="240" w:lineRule="auto"/>
        <w:jc w:val="both"/>
        <w:rPr>
          <w:i/>
          <w:iCs/>
        </w:rPr>
      </w:pPr>
      <w:r>
        <w:rPr>
          <w:i/>
          <w:iCs/>
        </w:rPr>
        <w:t xml:space="preserve">1.  </w:t>
      </w:r>
      <w:r w:rsidR="00E410BD" w:rsidRPr="00E410BD">
        <w:rPr>
          <w:i/>
          <w:iCs/>
        </w:rPr>
        <w:t xml:space="preserve">Contract </w:t>
      </w:r>
      <w:r w:rsidR="00E410BD">
        <w:rPr>
          <w:i/>
          <w:iCs/>
        </w:rPr>
        <w:t xml:space="preserve">Template </w:t>
      </w:r>
      <w:r w:rsidR="00E410BD" w:rsidRPr="00E410BD">
        <w:rPr>
          <w:i/>
          <w:iCs/>
        </w:rPr>
        <w:t>Provision for State Agency Contracts for Goods/Services &amp; Public Works</w:t>
      </w:r>
    </w:p>
    <w:p w14:paraId="5DA3727C" w14:textId="77777777" w:rsidR="00E410BD" w:rsidRDefault="00E410BD" w:rsidP="00151DF3">
      <w:pPr>
        <w:spacing w:after="0" w:line="240" w:lineRule="auto"/>
        <w:jc w:val="both"/>
      </w:pPr>
    </w:p>
    <w:p w14:paraId="0D521343" w14:textId="3AECE27F" w:rsidR="00151DF3" w:rsidRPr="00151DF3" w:rsidRDefault="00151DF3" w:rsidP="00151DF3">
      <w:pPr>
        <w:spacing w:after="0" w:line="240" w:lineRule="auto"/>
        <w:jc w:val="both"/>
      </w:pPr>
      <w:r w:rsidRPr="00151DF3">
        <w:rPr>
          <w:smallCaps/>
        </w:rPr>
        <w:t>Nondiscrimination</w:t>
      </w:r>
      <w:r w:rsidRPr="00151DF3">
        <w:t>.</w:t>
      </w:r>
    </w:p>
    <w:p w14:paraId="20B9B826" w14:textId="74AEB9E5" w:rsidR="00151DF3" w:rsidRPr="00151DF3" w:rsidRDefault="00151DF3" w:rsidP="00151DF3">
      <w:pPr>
        <w:numPr>
          <w:ilvl w:val="0"/>
          <w:numId w:val="1"/>
        </w:numPr>
        <w:spacing w:before="80" w:after="0" w:line="240" w:lineRule="auto"/>
        <w:jc w:val="both"/>
      </w:pPr>
      <w:r w:rsidRPr="00151DF3">
        <w:rPr>
          <w:u w:val="single"/>
        </w:rPr>
        <w:t>Nondiscrimination Requirement</w:t>
      </w:r>
      <w:r w:rsidRPr="00151DF3">
        <w:t>.</w:t>
      </w:r>
      <w:r>
        <w:t xml:space="preserve"> </w:t>
      </w:r>
      <w:r w:rsidRPr="00151DF3">
        <w:t xml:space="preserve"> During the term of this Contract, Contractor, including any subcontractor, shall not discriminate on the bases enumerated at RCW 49.60.530(3).</w:t>
      </w:r>
      <w:r>
        <w:t xml:space="preserve"> </w:t>
      </w:r>
      <w:r w:rsidRPr="00151DF3">
        <w:t xml:space="preserve"> In addition, Contractor, including any subcontractor, shall give written notice of this nondiscrimination requirement to any labor organizations with which Contractor, or subcontractor, has a collective bargaining or other agreement.</w:t>
      </w:r>
    </w:p>
    <w:p w14:paraId="0FDA563C" w14:textId="1F502C0C" w:rsidR="00151DF3" w:rsidRPr="00151DF3" w:rsidRDefault="00151DF3" w:rsidP="00151DF3">
      <w:pPr>
        <w:numPr>
          <w:ilvl w:val="0"/>
          <w:numId w:val="1"/>
        </w:numPr>
        <w:spacing w:before="80" w:after="0" w:line="240" w:lineRule="auto"/>
        <w:jc w:val="both"/>
      </w:pPr>
      <w:r w:rsidRPr="00151DF3">
        <w:rPr>
          <w:u w:val="single"/>
        </w:rPr>
        <w:t>Obligation to Cooperate</w:t>
      </w:r>
      <w:r w:rsidRPr="00151DF3">
        <w:t>.</w:t>
      </w:r>
      <w:r>
        <w:t xml:space="preserve"> </w:t>
      </w:r>
      <w:r w:rsidRPr="00151DF3">
        <w:t xml:space="preserve">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462AF9C3" w14:textId="6BAEE1C0" w:rsidR="00151DF3" w:rsidRPr="00151DF3" w:rsidRDefault="00151DF3" w:rsidP="00151DF3">
      <w:pPr>
        <w:numPr>
          <w:ilvl w:val="0"/>
          <w:numId w:val="1"/>
        </w:numPr>
        <w:spacing w:before="80" w:after="0" w:line="240" w:lineRule="auto"/>
        <w:jc w:val="both"/>
      </w:pPr>
      <w:r w:rsidRPr="00151DF3">
        <w:rPr>
          <w:u w:val="single"/>
        </w:rPr>
        <w:t>Default</w:t>
      </w:r>
      <w:r w:rsidRPr="00151DF3">
        <w:t>.</w:t>
      </w:r>
      <w:r>
        <w:t xml:space="preserve"> </w:t>
      </w:r>
      <w:r w:rsidRPr="00151DF3">
        <w:t xml:space="preserve"> Notwithstanding any provision to the contrary, </w:t>
      </w:r>
      <w:r w:rsidRPr="00151DF3">
        <w:rPr>
          <w:highlight w:val="yellow"/>
        </w:rPr>
        <w:t>Agency</w:t>
      </w:r>
      <w:r w:rsidRPr="00151DF3">
        <w:t xml:space="preserve"> may suspend Contractor, including any subcontractor, upon notice of a failure to participate and cooperate with any state agency investigation into alleged discrimination prohibited by this Contract, pursuant to RCW</w:t>
      </w:r>
      <w:r>
        <w:t> </w:t>
      </w:r>
      <w:r w:rsidRPr="00151DF3">
        <w:t xml:space="preserve">49.60.530(3). </w:t>
      </w:r>
      <w:r>
        <w:t xml:space="preserve"> </w:t>
      </w:r>
      <w:r w:rsidRPr="00151DF3">
        <w:t xml:space="preserve">Any such suspension will remain in place until </w:t>
      </w:r>
      <w:r w:rsidRPr="00151DF3">
        <w:rPr>
          <w:highlight w:val="yellow"/>
        </w:rPr>
        <w:t>Agency</w:t>
      </w:r>
      <w:r w:rsidRPr="00151DF3">
        <w:t xml:space="preserve"> receives notification that Contractor, including any subcontractor, is cooperating with the investigating state agency. </w:t>
      </w:r>
      <w:r>
        <w:t xml:space="preserve"> </w:t>
      </w:r>
      <w:r w:rsidRPr="00151DF3">
        <w:t xml:space="preserve">In the event Contractor, or subcontractor, is determined to have engaged in discrimination identified at RCW 49.60.530(3), </w:t>
      </w:r>
      <w:r w:rsidRPr="00151DF3">
        <w:rPr>
          <w:highlight w:val="yellow"/>
        </w:rPr>
        <w:t>Agency</w:t>
      </w:r>
      <w:r w:rsidRPr="00151DF3">
        <w:t xml:space="preserve"> may terminate this Contract in whole or in part, and Contractor, subcontractor, or both, may be referred for debarment as provided in RCW 39.26.200.</w:t>
      </w:r>
      <w:r>
        <w:t xml:space="preserve"> </w:t>
      </w:r>
      <w:r w:rsidRPr="00151DF3">
        <w:t xml:space="preserve"> Contractor or subcontractor may be given a reasonable time in which to cure this noncompliance, including implementing conditions consistent with any court-ordered injunctive relief or settlement agreement.</w:t>
      </w:r>
    </w:p>
    <w:p w14:paraId="79BC8FFE" w14:textId="6B3C9DBA" w:rsidR="00151DF3" w:rsidRPr="00151DF3" w:rsidRDefault="00151DF3" w:rsidP="00151DF3">
      <w:pPr>
        <w:numPr>
          <w:ilvl w:val="0"/>
          <w:numId w:val="1"/>
        </w:numPr>
        <w:spacing w:before="80" w:after="0" w:line="240" w:lineRule="auto"/>
        <w:jc w:val="both"/>
      </w:pPr>
      <w:r w:rsidRPr="00151DF3">
        <w:rPr>
          <w:u w:val="single"/>
        </w:rPr>
        <w:t>Remedies for Breach</w:t>
      </w:r>
      <w:r w:rsidRPr="00151DF3">
        <w:t>.</w:t>
      </w:r>
      <w:r>
        <w:t xml:space="preserve"> </w:t>
      </w:r>
      <w:r w:rsidRPr="00151DF3">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w:t>
      </w:r>
      <w:r>
        <w:t> </w:t>
      </w:r>
      <w:r w:rsidRPr="00151DF3">
        <w:t>49.60, RCW.</w:t>
      </w:r>
      <w:r>
        <w:t xml:space="preserve"> </w:t>
      </w:r>
      <w:r w:rsidRPr="00151DF3">
        <w:t xml:space="preserve"> </w:t>
      </w:r>
      <w:r w:rsidRPr="00151DF3">
        <w:rPr>
          <w:highlight w:val="yellow"/>
        </w:rPr>
        <w:t>Agency</w:t>
      </w:r>
      <w:r w:rsidRPr="00151DF3">
        <w:t xml:space="preserve"> shall have the right to deduct from any monies due to Contractor or subcontractor, or that thereafter become due, an amount for damages Contractor or subcontractor will owe </w:t>
      </w:r>
      <w:r w:rsidRPr="00151DF3">
        <w:rPr>
          <w:highlight w:val="yellow"/>
        </w:rPr>
        <w:t>Agency</w:t>
      </w:r>
      <w:r w:rsidRPr="00151DF3">
        <w:t xml:space="preserve"> for default under this provision.</w:t>
      </w:r>
    </w:p>
    <w:p w14:paraId="6801A76C" w14:textId="2280C3A9" w:rsidR="00151DF3" w:rsidRDefault="00151DF3" w:rsidP="00151DF3">
      <w:pPr>
        <w:spacing w:after="0" w:line="240" w:lineRule="auto"/>
        <w:jc w:val="both"/>
      </w:pPr>
    </w:p>
    <w:p w14:paraId="7BF8EB4E" w14:textId="77777777" w:rsidR="00F63523" w:rsidRDefault="00F63523">
      <w:pPr>
        <w:rPr>
          <w:i/>
          <w:iCs/>
        </w:rPr>
      </w:pPr>
      <w:r>
        <w:rPr>
          <w:i/>
          <w:iCs/>
        </w:rPr>
        <w:br w:type="page"/>
      </w:r>
    </w:p>
    <w:p w14:paraId="02E4D5DA" w14:textId="7C680CF5" w:rsidR="00F63523" w:rsidRPr="00E410BD" w:rsidRDefault="00F63523" w:rsidP="00F63523">
      <w:pPr>
        <w:spacing w:after="0" w:line="240" w:lineRule="auto"/>
        <w:jc w:val="both"/>
        <w:rPr>
          <w:i/>
          <w:iCs/>
        </w:rPr>
      </w:pPr>
      <w:r>
        <w:rPr>
          <w:i/>
          <w:iCs/>
        </w:rPr>
        <w:lastRenderedPageBreak/>
        <w:t xml:space="preserve">2.  Annotated Version of </w:t>
      </w:r>
      <w:r w:rsidRPr="00E410BD">
        <w:rPr>
          <w:i/>
          <w:iCs/>
        </w:rPr>
        <w:t xml:space="preserve">Contract </w:t>
      </w:r>
      <w:r>
        <w:rPr>
          <w:i/>
          <w:iCs/>
        </w:rPr>
        <w:t xml:space="preserve">Template </w:t>
      </w:r>
      <w:r w:rsidRPr="00E410BD">
        <w:rPr>
          <w:i/>
          <w:iCs/>
        </w:rPr>
        <w:t>Provision for State Agency Contracts for Goods/Services &amp; Public Works</w:t>
      </w:r>
    </w:p>
    <w:p w14:paraId="40DEF3AD" w14:textId="4437000D" w:rsidR="00151DF3" w:rsidRDefault="00151DF3" w:rsidP="00151DF3">
      <w:pPr>
        <w:spacing w:after="0" w:line="240" w:lineRule="auto"/>
        <w:jc w:val="both"/>
      </w:pPr>
    </w:p>
    <w:p w14:paraId="1050250A" w14:textId="77777777" w:rsidR="004C5994" w:rsidRPr="00151DF3" w:rsidRDefault="004C5994" w:rsidP="004C5994">
      <w:pPr>
        <w:spacing w:after="0" w:line="240" w:lineRule="auto"/>
        <w:jc w:val="both"/>
      </w:pPr>
      <w:commentRangeStart w:id="0"/>
      <w:r w:rsidRPr="00151DF3">
        <w:rPr>
          <w:smallCaps/>
        </w:rPr>
        <w:t>Nondiscrimination</w:t>
      </w:r>
      <w:r w:rsidRPr="00151DF3">
        <w:t>.</w:t>
      </w:r>
      <w:commentRangeEnd w:id="0"/>
      <w:r>
        <w:rPr>
          <w:rStyle w:val="CommentReference"/>
        </w:rPr>
        <w:commentReference w:id="0"/>
      </w:r>
    </w:p>
    <w:p w14:paraId="6DA99DBD" w14:textId="77777777" w:rsidR="004C5994" w:rsidRPr="00151DF3" w:rsidRDefault="004C5994" w:rsidP="004C5994">
      <w:pPr>
        <w:numPr>
          <w:ilvl w:val="0"/>
          <w:numId w:val="5"/>
        </w:numPr>
        <w:spacing w:before="80" w:after="0" w:line="240" w:lineRule="auto"/>
        <w:jc w:val="both"/>
      </w:pPr>
      <w:r w:rsidRPr="00151DF3">
        <w:rPr>
          <w:u w:val="single"/>
        </w:rPr>
        <w:t>Nondiscrimination Requirement</w:t>
      </w:r>
      <w:r w:rsidRPr="00151DF3">
        <w:t>.</w:t>
      </w:r>
      <w:r>
        <w:t xml:space="preserve"> </w:t>
      </w:r>
      <w:r w:rsidRPr="00151DF3">
        <w:t xml:space="preserve"> </w:t>
      </w:r>
      <w:commentRangeStart w:id="1"/>
      <w:r w:rsidRPr="00151DF3">
        <w:t xml:space="preserve">During the term of this Contract, Contractor, including any subcontractor, shall not discriminate on the bases enumerated at </w:t>
      </w:r>
      <w:commentRangeStart w:id="2"/>
      <w:r w:rsidRPr="00151DF3">
        <w:t>RCW 49.60.530(3)</w:t>
      </w:r>
      <w:commentRangeEnd w:id="2"/>
      <w:r>
        <w:rPr>
          <w:rStyle w:val="CommentReference"/>
        </w:rPr>
        <w:commentReference w:id="2"/>
      </w:r>
      <w:r w:rsidRPr="00151DF3">
        <w:t>.</w:t>
      </w:r>
      <w:commentRangeEnd w:id="1"/>
      <w:r>
        <w:rPr>
          <w:rStyle w:val="CommentReference"/>
        </w:rPr>
        <w:commentReference w:id="1"/>
      </w:r>
      <w:r>
        <w:t xml:space="preserve"> </w:t>
      </w:r>
      <w:r w:rsidRPr="00151DF3">
        <w:t xml:space="preserve"> In addition, </w:t>
      </w:r>
      <w:commentRangeStart w:id="3"/>
      <w:r w:rsidRPr="00151DF3">
        <w:t>Contractor, including any subcontractor, shall give written notice of this nondiscrimination requirement to any labor organizations with which Contractor, or subcontractor, has a collective bargaining or other agreement.</w:t>
      </w:r>
      <w:commentRangeEnd w:id="3"/>
      <w:r>
        <w:rPr>
          <w:rStyle w:val="CommentReference"/>
        </w:rPr>
        <w:commentReference w:id="3"/>
      </w:r>
    </w:p>
    <w:p w14:paraId="1F1542D7" w14:textId="77777777" w:rsidR="004C5994" w:rsidRPr="00151DF3" w:rsidRDefault="004C5994" w:rsidP="004C5994">
      <w:pPr>
        <w:numPr>
          <w:ilvl w:val="0"/>
          <w:numId w:val="5"/>
        </w:numPr>
        <w:spacing w:before="80" w:after="0" w:line="240" w:lineRule="auto"/>
        <w:jc w:val="both"/>
      </w:pPr>
      <w:commentRangeStart w:id="4"/>
      <w:r w:rsidRPr="00151DF3">
        <w:rPr>
          <w:u w:val="single"/>
        </w:rPr>
        <w:t>Obligation to Cooperate</w:t>
      </w:r>
      <w:commentRangeEnd w:id="4"/>
      <w:r w:rsidR="00777613">
        <w:rPr>
          <w:rStyle w:val="CommentReference"/>
        </w:rPr>
        <w:commentReference w:id="4"/>
      </w:r>
      <w:r w:rsidRPr="00151DF3">
        <w:t>.</w:t>
      </w:r>
      <w:r>
        <w:t xml:space="preserve"> </w:t>
      </w:r>
      <w:r w:rsidRPr="00151DF3">
        <w:t xml:space="preserve">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0DB1EA3B" w14:textId="77777777" w:rsidR="004C5994" w:rsidRPr="00151DF3" w:rsidRDefault="004C5994" w:rsidP="004C5994">
      <w:pPr>
        <w:numPr>
          <w:ilvl w:val="0"/>
          <w:numId w:val="5"/>
        </w:numPr>
        <w:spacing w:before="80" w:after="0" w:line="240" w:lineRule="auto"/>
        <w:jc w:val="both"/>
      </w:pPr>
      <w:r w:rsidRPr="00151DF3">
        <w:rPr>
          <w:u w:val="single"/>
        </w:rPr>
        <w:t>Default</w:t>
      </w:r>
      <w:r w:rsidRPr="00151DF3">
        <w:t>.</w:t>
      </w:r>
      <w:r>
        <w:t xml:space="preserve"> </w:t>
      </w:r>
      <w:r w:rsidRPr="00151DF3">
        <w:t xml:space="preserve"> </w:t>
      </w:r>
      <w:commentRangeStart w:id="5"/>
      <w:r w:rsidRPr="00151DF3">
        <w:t xml:space="preserve">Notwithstanding any provision to the contrary, </w:t>
      </w:r>
      <w:r w:rsidRPr="00151DF3">
        <w:rPr>
          <w:highlight w:val="yellow"/>
        </w:rPr>
        <w:t>Agency</w:t>
      </w:r>
      <w:r w:rsidRPr="00151DF3">
        <w:t xml:space="preserve"> may suspend Contractor, including any subcontractor, upon notice of a failure to participate and cooperate with any state agency investigation into alleged discrimination prohibited by this Contract, pursuant to RCW</w:t>
      </w:r>
      <w:r>
        <w:t> </w:t>
      </w:r>
      <w:r w:rsidRPr="00151DF3">
        <w:t>49.60.530(3)</w:t>
      </w:r>
      <w:commentRangeEnd w:id="5"/>
      <w:r w:rsidR="00777613">
        <w:rPr>
          <w:rStyle w:val="CommentReference"/>
        </w:rPr>
        <w:commentReference w:id="5"/>
      </w:r>
      <w:r w:rsidRPr="00151DF3">
        <w:t xml:space="preserve">. </w:t>
      </w:r>
      <w:r>
        <w:t xml:space="preserve"> </w:t>
      </w:r>
      <w:r w:rsidRPr="00151DF3">
        <w:t xml:space="preserve">Any such suspension will remain in place until </w:t>
      </w:r>
      <w:r w:rsidRPr="00151DF3">
        <w:rPr>
          <w:highlight w:val="yellow"/>
        </w:rPr>
        <w:t>Agency</w:t>
      </w:r>
      <w:r w:rsidRPr="00151DF3">
        <w:t xml:space="preserve"> receives notification that Contractor, including any subcontractor, is cooperating with the investigating state agency. </w:t>
      </w:r>
      <w:r>
        <w:t xml:space="preserve"> </w:t>
      </w:r>
      <w:commentRangeStart w:id="6"/>
      <w:r w:rsidRPr="00151DF3">
        <w:t xml:space="preserve">In the event Contractor, or subcontractor, is determined to have engaged in discrimination identified at RCW 49.60.530(3), </w:t>
      </w:r>
      <w:r w:rsidRPr="00151DF3">
        <w:rPr>
          <w:highlight w:val="yellow"/>
        </w:rPr>
        <w:t>Agency</w:t>
      </w:r>
      <w:r w:rsidRPr="00151DF3">
        <w:t xml:space="preserve"> may terminate this Contract in whole or in part, and Contractor, subcontractor, or both, may be referred for debarment as provided in RCW 39.26.200</w:t>
      </w:r>
      <w:commentRangeEnd w:id="6"/>
      <w:r w:rsidR="00777613">
        <w:rPr>
          <w:rStyle w:val="CommentReference"/>
        </w:rPr>
        <w:commentReference w:id="6"/>
      </w:r>
      <w:r w:rsidRPr="00151DF3">
        <w:t>.</w:t>
      </w:r>
      <w:r>
        <w:t xml:space="preserve"> </w:t>
      </w:r>
      <w:r w:rsidRPr="00151DF3">
        <w:t xml:space="preserve"> </w:t>
      </w:r>
      <w:commentRangeStart w:id="7"/>
      <w:r w:rsidRPr="00151DF3">
        <w:t>Contractor or subcontractor may be given a reasonable time in which to cure this noncompliance, including implementing conditions consistent with any court-ordered injunctive relief or settlement agreement</w:t>
      </w:r>
      <w:commentRangeEnd w:id="7"/>
      <w:r w:rsidR="0091521F">
        <w:rPr>
          <w:rStyle w:val="CommentReference"/>
        </w:rPr>
        <w:commentReference w:id="7"/>
      </w:r>
      <w:r w:rsidRPr="00151DF3">
        <w:t>.</w:t>
      </w:r>
    </w:p>
    <w:p w14:paraId="7D738EC7" w14:textId="77777777" w:rsidR="004C5994" w:rsidRPr="00151DF3" w:rsidRDefault="004C5994" w:rsidP="004C5994">
      <w:pPr>
        <w:numPr>
          <w:ilvl w:val="0"/>
          <w:numId w:val="5"/>
        </w:numPr>
        <w:spacing w:before="80" w:after="0" w:line="240" w:lineRule="auto"/>
        <w:jc w:val="both"/>
      </w:pPr>
      <w:commentRangeStart w:id="8"/>
      <w:r w:rsidRPr="00151DF3">
        <w:rPr>
          <w:u w:val="single"/>
        </w:rPr>
        <w:t>Remedies for Breach</w:t>
      </w:r>
      <w:commentRangeEnd w:id="8"/>
      <w:r w:rsidR="0091521F">
        <w:rPr>
          <w:rStyle w:val="CommentReference"/>
        </w:rPr>
        <w:commentReference w:id="8"/>
      </w:r>
      <w:r w:rsidRPr="00151DF3">
        <w:t>.</w:t>
      </w:r>
      <w:r>
        <w:t xml:space="preserve"> </w:t>
      </w:r>
      <w:r w:rsidRPr="00151DF3">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w:t>
      </w:r>
      <w:r>
        <w:t> </w:t>
      </w:r>
      <w:r w:rsidRPr="00151DF3">
        <w:t>49.60, RCW.</w:t>
      </w:r>
      <w:r>
        <w:t xml:space="preserve"> </w:t>
      </w:r>
      <w:r w:rsidRPr="00151DF3">
        <w:t xml:space="preserve"> </w:t>
      </w:r>
      <w:r w:rsidRPr="00151DF3">
        <w:rPr>
          <w:highlight w:val="yellow"/>
        </w:rPr>
        <w:t>Agency</w:t>
      </w:r>
      <w:r w:rsidRPr="00151DF3">
        <w:t xml:space="preserve"> shall have the right to deduct from any monies due to Contractor or subcontractor, or that thereafter become due, an amount for damages Contractor or subcontractor will owe </w:t>
      </w:r>
      <w:r w:rsidRPr="00151DF3">
        <w:rPr>
          <w:highlight w:val="yellow"/>
        </w:rPr>
        <w:t>Agency</w:t>
      </w:r>
      <w:r w:rsidRPr="00151DF3">
        <w:t xml:space="preserve"> for default under this provision.</w:t>
      </w:r>
    </w:p>
    <w:p w14:paraId="55397515" w14:textId="77777777" w:rsidR="004C5994" w:rsidRDefault="004C5994" w:rsidP="004C5994">
      <w:pPr>
        <w:spacing w:after="0" w:line="240" w:lineRule="auto"/>
        <w:jc w:val="both"/>
      </w:pPr>
    </w:p>
    <w:p w14:paraId="693A4B88" w14:textId="7C709571" w:rsidR="00E410BD" w:rsidRDefault="00E410BD" w:rsidP="00151DF3">
      <w:pPr>
        <w:spacing w:after="0" w:line="240" w:lineRule="auto"/>
        <w:jc w:val="both"/>
      </w:pPr>
    </w:p>
    <w:sectPr w:rsidR="00E410B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lbert, Greg (DES)" w:date="2023-10-24T08:46:00Z" w:initials="TG(">
    <w:p w14:paraId="73D395AA" w14:textId="77777777" w:rsidR="004C5994" w:rsidRDefault="004C5994">
      <w:pPr>
        <w:pStyle w:val="CommentText"/>
      </w:pPr>
      <w:r>
        <w:rPr>
          <w:rStyle w:val="CommentReference"/>
        </w:rPr>
        <w:annotationRef/>
      </w:r>
      <w:r>
        <w:t>The provision uses defined terms (in initial capitalization) for Contract (the contract at issue); Contractor (the party contracting with the state); and Agency (the applicable state agency).</w:t>
      </w:r>
    </w:p>
    <w:p w14:paraId="3C8C5A0F" w14:textId="77777777" w:rsidR="004C5994" w:rsidRDefault="004C5994" w:rsidP="0012765B">
      <w:pPr>
        <w:pStyle w:val="CommentText"/>
      </w:pPr>
      <w:r>
        <w:t>Note:  Agency is highlighted so that the applicable state agency easily may substitute the agency name for Agency.</w:t>
      </w:r>
    </w:p>
  </w:comment>
  <w:comment w:id="2" w:author="Tolbert, Greg (DES)" w:date="2023-10-24T08:48:00Z" w:initials="TG(">
    <w:p w14:paraId="20F5ACA3" w14:textId="77777777" w:rsidR="004C5994" w:rsidRDefault="004C5994" w:rsidP="00F30B1D">
      <w:pPr>
        <w:pStyle w:val="CommentText"/>
      </w:pPr>
      <w:r>
        <w:rPr>
          <w:rStyle w:val="CommentReference"/>
        </w:rPr>
        <w:annotationRef/>
      </w:r>
      <w:r>
        <w:t>These are the nondiscrimination requirements that are set forth in SB 5186 [see Section 3(a) - (d)] and codified at RCW 49.60.530(3)(a) - (d).</w:t>
      </w:r>
    </w:p>
  </w:comment>
  <w:comment w:id="1" w:author="Tolbert, Greg (DES)" w:date="2023-10-24T08:42:00Z" w:initials="TG(">
    <w:p w14:paraId="0760EE3F" w14:textId="631A2D84" w:rsidR="004C5994" w:rsidRDefault="004C5994" w:rsidP="004F3ECB">
      <w:pPr>
        <w:pStyle w:val="CommentText"/>
      </w:pPr>
      <w:r>
        <w:rPr>
          <w:rStyle w:val="CommentReference"/>
        </w:rPr>
        <w:annotationRef/>
      </w:r>
      <w:r>
        <w:t>Required by SB 5186, Sec. 1(2) [RCW 49.60.530(2) as codified].</w:t>
      </w:r>
    </w:p>
  </w:comment>
  <w:comment w:id="3" w:author="Tolbert, Greg (DES)" w:date="2023-10-24T08:42:00Z" w:initials="TG(">
    <w:p w14:paraId="24F09175" w14:textId="77777777" w:rsidR="004C5994" w:rsidRDefault="004C5994" w:rsidP="00E4011E">
      <w:pPr>
        <w:pStyle w:val="CommentText"/>
      </w:pPr>
      <w:r>
        <w:rPr>
          <w:rStyle w:val="CommentReference"/>
        </w:rPr>
        <w:annotationRef/>
      </w:r>
      <w:r>
        <w:t>Required by SB 5186, Sec. 1(2) [RCW 49.60.530(2) as codified].</w:t>
      </w:r>
    </w:p>
  </w:comment>
  <w:comment w:id="4" w:author="Tolbert, Greg (DES)" w:date="2023-10-24T08:52:00Z" w:initials="TG(">
    <w:p w14:paraId="660B8363" w14:textId="77777777" w:rsidR="00777613" w:rsidRDefault="00777613">
      <w:pPr>
        <w:pStyle w:val="CommentText"/>
      </w:pPr>
      <w:r>
        <w:rPr>
          <w:rStyle w:val="CommentReference"/>
        </w:rPr>
        <w:annotationRef/>
      </w:r>
      <w:r>
        <w:t>This section is designed to require, as a contract matter, that Contractor/subcontractors must cooperate with any Washington state agency investigation regarding an allegation that Contractor/subcontractors violated a contractual nondiscrimination requirement.</w:t>
      </w:r>
    </w:p>
    <w:p w14:paraId="7D3F4F33" w14:textId="77777777" w:rsidR="00777613" w:rsidRDefault="00777613" w:rsidP="00266152">
      <w:pPr>
        <w:pStyle w:val="CommentText"/>
      </w:pPr>
      <w:r>
        <w:t>Designed to reduce risk of state agency contracting with a party who then refuses to cooperate with an investigation.</w:t>
      </w:r>
    </w:p>
  </w:comment>
  <w:comment w:id="5" w:author="Tolbert, Greg (DES)" w:date="2023-10-24T08:55:00Z" w:initials="TG(">
    <w:p w14:paraId="08598772" w14:textId="77777777" w:rsidR="00777613" w:rsidRDefault="00777613" w:rsidP="00045D9E">
      <w:pPr>
        <w:pStyle w:val="CommentText"/>
      </w:pPr>
      <w:r>
        <w:rPr>
          <w:rStyle w:val="CommentReference"/>
        </w:rPr>
        <w:annotationRef/>
      </w:r>
      <w:r>
        <w:t>Enables state agencies to suspend Contractor/subcontractor if Contractor/subcontractor does not cooperate with investigation.</w:t>
      </w:r>
    </w:p>
  </w:comment>
  <w:comment w:id="6" w:author="Tolbert, Greg (DES)" w:date="2023-10-24T08:57:00Z" w:initials="TG(">
    <w:p w14:paraId="144AEE1E" w14:textId="77777777" w:rsidR="00777613" w:rsidRDefault="00777613">
      <w:pPr>
        <w:pStyle w:val="CommentText"/>
      </w:pPr>
      <w:r>
        <w:rPr>
          <w:rStyle w:val="CommentReference"/>
        </w:rPr>
        <w:annotationRef/>
      </w:r>
      <w:r>
        <w:t>Provides state agencies with discretion to terminate Contract upon finding of prohibited discrimination and refer for debarment.</w:t>
      </w:r>
    </w:p>
    <w:p w14:paraId="4447BF03" w14:textId="77777777" w:rsidR="00777613" w:rsidRDefault="00777613" w:rsidP="00730C22">
      <w:pPr>
        <w:pStyle w:val="CommentText"/>
      </w:pPr>
      <w:r>
        <w:t>Provision does NOT require termination as state agency may need flexibility to procure alternatives.</w:t>
      </w:r>
    </w:p>
  </w:comment>
  <w:comment w:id="7" w:author="Tolbert, Greg (DES)" w:date="2023-10-24T08:59:00Z" w:initials="TG(">
    <w:p w14:paraId="259EA743" w14:textId="77777777" w:rsidR="0091521F" w:rsidRDefault="0091521F" w:rsidP="009F73DC">
      <w:pPr>
        <w:pStyle w:val="CommentText"/>
      </w:pPr>
      <w:r>
        <w:rPr>
          <w:rStyle w:val="CommentReference"/>
        </w:rPr>
        <w:annotationRef/>
      </w:r>
      <w:r>
        <w:t>Provides state agencies with discretion to assume that people are redeemable and can address and resolve prior violations.</w:t>
      </w:r>
    </w:p>
  </w:comment>
  <w:comment w:id="8" w:author="Tolbert, Greg (DES)" w:date="2023-10-24T09:01:00Z" w:initials="TG(">
    <w:p w14:paraId="63466778" w14:textId="77777777" w:rsidR="0091521F" w:rsidRDefault="0091521F" w:rsidP="00784E5A">
      <w:pPr>
        <w:pStyle w:val="CommentText"/>
      </w:pPr>
      <w:r>
        <w:rPr>
          <w:rStyle w:val="CommentReference"/>
        </w:rPr>
        <w:annotationRef/>
      </w:r>
      <w:r>
        <w:t>Designed to make clear that contract violations and damages are separate from penalties that may be imposed for discrimination violations pursuant to Washington's Law Against Discrimination (RCW 49.60).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C5A0F" w15:done="0"/>
  <w15:commentEx w15:paraId="20F5ACA3" w15:done="0"/>
  <w15:commentEx w15:paraId="0760EE3F" w15:done="0"/>
  <w15:commentEx w15:paraId="24F09175" w15:done="0"/>
  <w15:commentEx w15:paraId="7D3F4F33" w15:done="0"/>
  <w15:commentEx w15:paraId="08598772" w15:done="0"/>
  <w15:commentEx w15:paraId="4447BF03" w15:done="0"/>
  <w15:commentEx w15:paraId="259EA743" w15:done="0"/>
  <w15:commentEx w15:paraId="63466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02CE" w16cex:dateUtc="2023-10-24T15:46:00Z"/>
  <w16cex:commentExtensible w16cex:durableId="28E2035D" w16cex:dateUtc="2023-10-24T15:48:00Z"/>
  <w16cex:commentExtensible w16cex:durableId="28E201E6" w16cex:dateUtc="2023-10-24T15:42:00Z"/>
  <w16cex:commentExtensible w16cex:durableId="28E2020E" w16cex:dateUtc="2023-10-24T15:42:00Z"/>
  <w16cex:commentExtensible w16cex:durableId="28E2044B" w16cex:dateUtc="2023-10-24T15:52:00Z"/>
  <w16cex:commentExtensible w16cex:durableId="28E204E4" w16cex:dateUtc="2023-10-24T15:55:00Z"/>
  <w16cex:commentExtensible w16cex:durableId="28E20577" w16cex:dateUtc="2023-10-24T15:57:00Z"/>
  <w16cex:commentExtensible w16cex:durableId="28E205FB" w16cex:dateUtc="2023-10-24T15:59:00Z"/>
  <w16cex:commentExtensible w16cex:durableId="28E20670" w16cex:dateUtc="2023-10-24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C5A0F" w16cid:durableId="28E202CE"/>
  <w16cid:commentId w16cid:paraId="20F5ACA3" w16cid:durableId="28E2035D"/>
  <w16cid:commentId w16cid:paraId="0760EE3F" w16cid:durableId="28E201E6"/>
  <w16cid:commentId w16cid:paraId="24F09175" w16cid:durableId="28E2020E"/>
  <w16cid:commentId w16cid:paraId="7D3F4F33" w16cid:durableId="28E2044B"/>
  <w16cid:commentId w16cid:paraId="08598772" w16cid:durableId="28E204E4"/>
  <w16cid:commentId w16cid:paraId="4447BF03" w16cid:durableId="28E20577"/>
  <w16cid:commentId w16cid:paraId="259EA743" w16cid:durableId="28E205FB"/>
  <w16cid:commentId w16cid:paraId="63466778" w16cid:durableId="28E20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231D" w14:textId="77777777" w:rsidR="00F63523" w:rsidRDefault="00F63523" w:rsidP="00F63523">
      <w:pPr>
        <w:spacing w:after="0" w:line="240" w:lineRule="auto"/>
      </w:pPr>
      <w:r>
        <w:separator/>
      </w:r>
    </w:p>
  </w:endnote>
  <w:endnote w:type="continuationSeparator" w:id="0">
    <w:p w14:paraId="0D6E3964" w14:textId="77777777" w:rsidR="00F63523" w:rsidRDefault="00F63523" w:rsidP="00F6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410466"/>
      <w:docPartObj>
        <w:docPartGallery w:val="Page Numbers (Bottom of Page)"/>
        <w:docPartUnique/>
      </w:docPartObj>
    </w:sdtPr>
    <w:sdtEndPr>
      <w:rPr>
        <w:noProof/>
      </w:rPr>
    </w:sdtEndPr>
    <w:sdtContent>
      <w:p w14:paraId="5E8FB073" w14:textId="5CF0B359" w:rsidR="00F63523" w:rsidRDefault="00F635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F7762" w14:textId="77777777" w:rsidR="00F63523" w:rsidRDefault="00F6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0DC6" w14:textId="77777777" w:rsidR="00F63523" w:rsidRDefault="00F63523" w:rsidP="00F63523">
      <w:pPr>
        <w:spacing w:after="0" w:line="240" w:lineRule="auto"/>
      </w:pPr>
      <w:r>
        <w:separator/>
      </w:r>
    </w:p>
  </w:footnote>
  <w:footnote w:type="continuationSeparator" w:id="0">
    <w:p w14:paraId="7C775FC9" w14:textId="77777777" w:rsidR="00F63523" w:rsidRDefault="00F63523" w:rsidP="00F6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96"/>
    <w:multiLevelType w:val="hybridMultilevel"/>
    <w:tmpl w:val="67F8F0A6"/>
    <w:lvl w:ilvl="0" w:tplc="0270E770">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83E03"/>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507F6B21"/>
    <w:multiLevelType w:val="hybridMultilevel"/>
    <w:tmpl w:val="A48ACC9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67E50"/>
    <w:multiLevelType w:val="hybridMultilevel"/>
    <w:tmpl w:val="67F8F0A6"/>
    <w:lvl w:ilvl="0" w:tplc="FFFFFFFF">
      <w:start w:val="1"/>
      <w:numFmt w:val="decimal"/>
      <w:lvlText w:val="%1."/>
      <w:lvlJc w:val="righ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471E01"/>
    <w:multiLevelType w:val="hybridMultilevel"/>
    <w:tmpl w:val="64269E38"/>
    <w:lvl w:ilvl="0" w:tplc="0270E770">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204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69093">
    <w:abstractNumId w:val="3"/>
  </w:num>
  <w:num w:numId="3" w16cid:durableId="222177956">
    <w:abstractNumId w:val="0"/>
  </w:num>
  <w:num w:numId="4" w16cid:durableId="204754641">
    <w:abstractNumId w:val="5"/>
  </w:num>
  <w:num w:numId="5" w16cid:durableId="1061752687">
    <w:abstractNumId w:val="1"/>
  </w:num>
  <w:num w:numId="6" w16cid:durableId="4275823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bert, Greg (DES)">
    <w15:presenceInfo w15:providerId="AD" w15:userId="S::greg.tolbert@des.wa.gov::4701813e-5e0d-4926-ac4b-622ba487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BD"/>
    <w:rsid w:val="00037997"/>
    <w:rsid w:val="00126495"/>
    <w:rsid w:val="00151DF3"/>
    <w:rsid w:val="004C5994"/>
    <w:rsid w:val="00536423"/>
    <w:rsid w:val="006C16FC"/>
    <w:rsid w:val="00777613"/>
    <w:rsid w:val="0091521F"/>
    <w:rsid w:val="00BD22F0"/>
    <w:rsid w:val="00DF41CC"/>
    <w:rsid w:val="00E410BD"/>
    <w:rsid w:val="00E52DC2"/>
    <w:rsid w:val="00EA7DE2"/>
    <w:rsid w:val="00F11F48"/>
    <w:rsid w:val="00F63523"/>
    <w:rsid w:val="00FA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44AA"/>
  <w15:chartTrackingRefBased/>
  <w15:docId w15:val="{891FEFBE-F8D7-4D11-989B-FB655305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C2"/>
    <w:pPr>
      <w:ind w:left="720"/>
      <w:contextualSpacing/>
    </w:pPr>
  </w:style>
  <w:style w:type="paragraph" w:styleId="Header">
    <w:name w:val="header"/>
    <w:basedOn w:val="Normal"/>
    <w:link w:val="HeaderChar"/>
    <w:uiPriority w:val="99"/>
    <w:unhideWhenUsed/>
    <w:rsid w:val="00F6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523"/>
  </w:style>
  <w:style w:type="paragraph" w:styleId="Footer">
    <w:name w:val="footer"/>
    <w:basedOn w:val="Normal"/>
    <w:link w:val="FooterChar"/>
    <w:uiPriority w:val="99"/>
    <w:unhideWhenUsed/>
    <w:rsid w:val="00F6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523"/>
  </w:style>
  <w:style w:type="character" w:styleId="CommentReference">
    <w:name w:val="annotation reference"/>
    <w:basedOn w:val="DefaultParagraphFont"/>
    <w:uiPriority w:val="99"/>
    <w:semiHidden/>
    <w:unhideWhenUsed/>
    <w:rsid w:val="004C5994"/>
    <w:rPr>
      <w:sz w:val="16"/>
      <w:szCs w:val="16"/>
    </w:rPr>
  </w:style>
  <w:style w:type="paragraph" w:styleId="CommentText">
    <w:name w:val="annotation text"/>
    <w:basedOn w:val="Normal"/>
    <w:link w:val="CommentTextChar"/>
    <w:uiPriority w:val="99"/>
    <w:unhideWhenUsed/>
    <w:rsid w:val="004C5994"/>
    <w:pPr>
      <w:spacing w:line="240" w:lineRule="auto"/>
    </w:pPr>
    <w:rPr>
      <w:sz w:val="20"/>
      <w:szCs w:val="20"/>
    </w:rPr>
  </w:style>
  <w:style w:type="character" w:customStyle="1" w:styleId="CommentTextChar">
    <w:name w:val="Comment Text Char"/>
    <w:basedOn w:val="DefaultParagraphFont"/>
    <w:link w:val="CommentText"/>
    <w:uiPriority w:val="99"/>
    <w:rsid w:val="004C5994"/>
    <w:rPr>
      <w:sz w:val="20"/>
      <w:szCs w:val="20"/>
    </w:rPr>
  </w:style>
  <w:style w:type="paragraph" w:styleId="CommentSubject">
    <w:name w:val="annotation subject"/>
    <w:basedOn w:val="CommentText"/>
    <w:next w:val="CommentText"/>
    <w:link w:val="CommentSubjectChar"/>
    <w:uiPriority w:val="99"/>
    <w:semiHidden/>
    <w:unhideWhenUsed/>
    <w:rsid w:val="004C5994"/>
    <w:rPr>
      <w:b/>
      <w:bCs/>
    </w:rPr>
  </w:style>
  <w:style w:type="character" w:customStyle="1" w:styleId="CommentSubjectChar">
    <w:name w:val="Comment Subject Char"/>
    <w:basedOn w:val="CommentTextChar"/>
    <w:link w:val="CommentSubject"/>
    <w:uiPriority w:val="99"/>
    <w:semiHidden/>
    <w:rsid w:val="004C59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7846-92B3-406D-B7EC-54698099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Greg (DES)</dc:creator>
  <cp:keywords/>
  <dc:description/>
  <cp:lastModifiedBy>Tolbert, Greg (DES)</cp:lastModifiedBy>
  <cp:revision>4</cp:revision>
  <dcterms:created xsi:type="dcterms:W3CDTF">2023-11-22T18:14:00Z</dcterms:created>
  <dcterms:modified xsi:type="dcterms:W3CDTF">2023-11-22T18:20:00Z</dcterms:modified>
</cp:coreProperties>
</file>